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342182EA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 w:rsidR="00A14F8C">
        <w:rPr>
          <w:rFonts w:ascii="Arial" w:hAnsi="Arial" w:cs="Arial"/>
          <w:b/>
          <w:sz w:val="22"/>
          <w:szCs w:val="22"/>
        </w:rPr>
        <w:t>8</w:t>
      </w:r>
      <w:r w:rsidRPr="004E65B2">
        <w:rPr>
          <w:rFonts w:ascii="Arial" w:hAnsi="Arial" w:cs="Arial"/>
          <w:b/>
          <w:sz w:val="22"/>
          <w:szCs w:val="22"/>
        </w:rPr>
        <w:tab/>
        <w:t>S3-24</w:t>
      </w:r>
      <w:r w:rsidR="006C0645">
        <w:rPr>
          <w:rFonts w:ascii="Arial" w:hAnsi="Arial" w:cs="Arial"/>
          <w:b/>
          <w:sz w:val="22"/>
          <w:szCs w:val="22"/>
        </w:rPr>
        <w:t>4132</w:t>
      </w:r>
    </w:p>
    <w:p w14:paraId="3A7BAEE1" w14:textId="65736732" w:rsidR="004E3939" w:rsidRPr="00D31981" w:rsidRDefault="00A14F8C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Hyderabad, India</w:t>
      </w:r>
      <w:r w:rsidR="00D31981" w:rsidRPr="004E65B2">
        <w:rPr>
          <w:rFonts w:cs="Arial"/>
          <w:sz w:val="22"/>
          <w:szCs w:val="22"/>
        </w:rPr>
        <w:t xml:space="preserve">  1</w:t>
      </w:r>
      <w:r>
        <w:rPr>
          <w:rFonts w:cs="Arial"/>
          <w:sz w:val="22"/>
          <w:szCs w:val="22"/>
        </w:rPr>
        <w:t>4</w:t>
      </w:r>
      <w:r w:rsidR="00D31981" w:rsidRPr="004E65B2">
        <w:rPr>
          <w:rFonts w:cs="Arial"/>
          <w:sz w:val="22"/>
          <w:szCs w:val="22"/>
        </w:rPr>
        <w:t xml:space="preserve"> - </w:t>
      </w:r>
      <w:r>
        <w:rPr>
          <w:rFonts w:cs="Arial"/>
          <w:sz w:val="22"/>
          <w:szCs w:val="22"/>
        </w:rPr>
        <w:t>18</w:t>
      </w:r>
      <w:r w:rsidR="00D31981"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October</w:t>
      </w:r>
      <w:r w:rsidR="00D31981" w:rsidRPr="004E65B2">
        <w:rPr>
          <w:rFonts w:cs="Arial"/>
          <w:sz w:val="22"/>
          <w:szCs w:val="22"/>
        </w:rPr>
        <w:t xml:space="preserve">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6CFD9AF" w14:textId="24633BEA" w:rsidR="009E3432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9E3432" w:rsidRPr="009E3432">
        <w:rPr>
          <w:rFonts w:ascii="Arial" w:hAnsi="Arial" w:cs="Arial"/>
          <w:b/>
          <w:sz w:val="22"/>
          <w:szCs w:val="22"/>
        </w:rPr>
        <w:t xml:space="preserve"> </w:t>
      </w:r>
      <w:r w:rsidR="00AD2A2D">
        <w:rPr>
          <w:rFonts w:ascii="Arial" w:hAnsi="Arial" w:cs="Arial"/>
          <w:b/>
          <w:sz w:val="22"/>
          <w:szCs w:val="22"/>
        </w:rPr>
        <w:t xml:space="preserve">Progress update </w:t>
      </w:r>
      <w:r w:rsidR="00754ABC" w:rsidRPr="00754ABC">
        <w:rPr>
          <w:rFonts w:ascii="Arial" w:hAnsi="Arial" w:cs="Arial"/>
          <w:b/>
          <w:sz w:val="22"/>
          <w:szCs w:val="22"/>
        </w:rPr>
        <w:t xml:space="preserve">on security handling for inter-CU LTM in non-DC cases </w:t>
      </w:r>
    </w:p>
    <w:p w14:paraId="06BA196E" w14:textId="2CB9DD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117E88E" w14:textId="77777777" w:rsidR="00E53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E53FBF" w:rsidRPr="00E53FBF">
        <w:rPr>
          <w:rFonts w:ascii="Arial" w:hAnsi="Arial" w:cs="Arial"/>
          <w:b/>
          <w:bCs/>
          <w:sz w:val="22"/>
          <w:szCs w:val="22"/>
        </w:rPr>
        <w:t>Rel-19</w:t>
      </w:r>
    </w:p>
    <w:p w14:paraId="11809BB2" w14:textId="16362681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E3062" w:rsidRPr="008E3062">
        <w:rPr>
          <w:rFonts w:ascii="Arial" w:hAnsi="Arial" w:cs="Arial"/>
          <w:b/>
          <w:bCs/>
          <w:sz w:val="22"/>
          <w:szCs w:val="22"/>
        </w:rPr>
        <w:t>NR_Mob_Ph4-Core</w:t>
      </w:r>
    </w:p>
    <w:p w14:paraId="340C0210" w14:textId="77777777" w:rsidR="002A1463" w:rsidRPr="004E3939" w:rsidRDefault="002A146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BE3D14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A1463">
        <w:rPr>
          <w:rFonts w:ascii="Arial" w:hAnsi="Arial" w:cs="Arial"/>
          <w:b/>
          <w:sz w:val="22"/>
          <w:szCs w:val="22"/>
        </w:rPr>
        <w:t>Qualcomm Incorporated (</w:t>
      </w:r>
      <w:r w:rsidR="002A1463" w:rsidRPr="00835136">
        <w:rPr>
          <w:rFonts w:ascii="Arial" w:hAnsi="Arial" w:cs="Arial"/>
          <w:b/>
          <w:sz w:val="22"/>
          <w:szCs w:val="22"/>
          <w:highlight w:val="yellow"/>
        </w:rPr>
        <w:t>to be SA</w:t>
      </w:r>
      <w:r w:rsidR="00835136" w:rsidRPr="00835136">
        <w:rPr>
          <w:rFonts w:ascii="Arial" w:hAnsi="Arial" w:cs="Arial"/>
          <w:b/>
          <w:sz w:val="22"/>
          <w:szCs w:val="22"/>
          <w:highlight w:val="yellow"/>
        </w:rPr>
        <w:t>3</w:t>
      </w:r>
      <w:r w:rsidR="00835136">
        <w:rPr>
          <w:rFonts w:ascii="Arial" w:hAnsi="Arial" w:cs="Arial"/>
          <w:b/>
          <w:sz w:val="22"/>
          <w:szCs w:val="22"/>
        </w:rPr>
        <w:t>)</w:t>
      </w:r>
    </w:p>
    <w:p w14:paraId="2548326B" w14:textId="4637346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61B5" w:rsidRPr="005061B5">
        <w:rPr>
          <w:rFonts w:ascii="Arial" w:hAnsi="Arial" w:cs="Arial"/>
          <w:b/>
          <w:bCs/>
          <w:sz w:val="22"/>
          <w:szCs w:val="22"/>
        </w:rPr>
        <w:t>RAN</w:t>
      </w:r>
      <w:r w:rsidR="008555A9">
        <w:rPr>
          <w:rFonts w:ascii="Arial" w:hAnsi="Arial" w:cs="Arial"/>
          <w:b/>
          <w:bCs/>
          <w:sz w:val="22"/>
          <w:szCs w:val="22"/>
        </w:rPr>
        <w:t>2, RAN3</w:t>
      </w:r>
    </w:p>
    <w:p w14:paraId="5DC2ED77" w14:textId="574924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56780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75BF">
        <w:rPr>
          <w:rFonts w:ascii="Arial" w:hAnsi="Arial" w:cs="Arial"/>
          <w:b/>
          <w:bCs/>
          <w:sz w:val="22"/>
          <w:szCs w:val="22"/>
        </w:rPr>
        <w:t>Adrian Escott</w:t>
      </w:r>
    </w:p>
    <w:p w14:paraId="2F9E069A" w14:textId="652619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B75BF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5F1CFE6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4A780E8" w:rsidR="00B97703" w:rsidRPr="004B75B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75BF" w:rsidRPr="004B75BF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ECE5808" w14:textId="12759B33" w:rsidR="005220EF" w:rsidRDefault="00777F47" w:rsidP="000F6242">
      <w:pPr>
        <w:rPr>
          <w:sz w:val="22"/>
          <w:szCs w:val="22"/>
        </w:rPr>
      </w:pPr>
      <w:r>
        <w:rPr>
          <w:sz w:val="22"/>
          <w:szCs w:val="22"/>
        </w:rPr>
        <w:t xml:space="preserve">SA3 </w:t>
      </w:r>
      <w:r w:rsidR="00AC165F">
        <w:rPr>
          <w:sz w:val="22"/>
          <w:szCs w:val="22"/>
        </w:rPr>
        <w:t>would like to provide the RAN</w:t>
      </w:r>
      <w:r w:rsidR="008555A9">
        <w:rPr>
          <w:sz w:val="22"/>
          <w:szCs w:val="22"/>
        </w:rPr>
        <w:t>2 and RAN3</w:t>
      </w:r>
      <w:r w:rsidR="00AC165F">
        <w:rPr>
          <w:sz w:val="22"/>
          <w:szCs w:val="22"/>
        </w:rPr>
        <w:t xml:space="preserve"> </w:t>
      </w:r>
      <w:r w:rsidR="008555A9">
        <w:rPr>
          <w:sz w:val="22"/>
          <w:szCs w:val="22"/>
        </w:rPr>
        <w:t>with</w:t>
      </w:r>
      <w:r w:rsidR="00AC165F">
        <w:rPr>
          <w:sz w:val="22"/>
          <w:szCs w:val="22"/>
        </w:rPr>
        <w:t xml:space="preserve"> the following progress update on their work on LTM. </w:t>
      </w:r>
      <w:r w:rsidR="005220EF">
        <w:rPr>
          <w:sz w:val="22"/>
          <w:szCs w:val="22"/>
        </w:rPr>
        <w:t>SA3 is cont</w:t>
      </w:r>
      <w:r w:rsidR="0076008C">
        <w:rPr>
          <w:sz w:val="22"/>
          <w:szCs w:val="22"/>
        </w:rPr>
        <w:t>inuing to study possible solutions for int</w:t>
      </w:r>
      <w:r w:rsidR="007E2644">
        <w:rPr>
          <w:sz w:val="22"/>
          <w:szCs w:val="22"/>
        </w:rPr>
        <w:t>er</w:t>
      </w:r>
      <w:r w:rsidR="0076008C">
        <w:rPr>
          <w:sz w:val="22"/>
          <w:szCs w:val="22"/>
        </w:rPr>
        <w:t xml:space="preserve">-CU </w:t>
      </w:r>
      <w:r w:rsidR="007E2644">
        <w:rPr>
          <w:sz w:val="22"/>
          <w:szCs w:val="22"/>
        </w:rPr>
        <w:t xml:space="preserve">LTM </w:t>
      </w:r>
      <w:r w:rsidR="0076008C">
        <w:rPr>
          <w:sz w:val="22"/>
          <w:szCs w:val="22"/>
        </w:rPr>
        <w:t xml:space="preserve">handovers. </w:t>
      </w:r>
      <w:r w:rsidR="00607AD1">
        <w:rPr>
          <w:sz w:val="22"/>
          <w:szCs w:val="22"/>
        </w:rPr>
        <w:t>Overall it may be difficult for SA</w:t>
      </w:r>
      <w:r w:rsidR="003845C3">
        <w:rPr>
          <w:sz w:val="22"/>
          <w:szCs w:val="22"/>
        </w:rPr>
        <w:t>3</w:t>
      </w:r>
      <w:r w:rsidR="00607AD1">
        <w:rPr>
          <w:sz w:val="22"/>
          <w:szCs w:val="22"/>
        </w:rPr>
        <w:t xml:space="preserve"> to make a final conclusion on the final security solution as </w:t>
      </w:r>
      <w:r w:rsidR="003845C3">
        <w:rPr>
          <w:sz w:val="22"/>
          <w:szCs w:val="22"/>
        </w:rPr>
        <w:t xml:space="preserve">SA3 can only analyse the security impact and not the overall impact. </w:t>
      </w:r>
      <w:r w:rsidR="009D25C1">
        <w:rPr>
          <w:sz w:val="22"/>
          <w:szCs w:val="22"/>
        </w:rPr>
        <w:t xml:space="preserve">It may be that SA3 </w:t>
      </w:r>
      <w:r w:rsidR="00364C75">
        <w:rPr>
          <w:sz w:val="22"/>
          <w:szCs w:val="22"/>
        </w:rPr>
        <w:t>supply a set of possible solution</w:t>
      </w:r>
      <w:r w:rsidR="00E931CC">
        <w:rPr>
          <w:sz w:val="22"/>
          <w:szCs w:val="22"/>
        </w:rPr>
        <w:t>s</w:t>
      </w:r>
      <w:r w:rsidR="00364C75">
        <w:rPr>
          <w:sz w:val="22"/>
          <w:szCs w:val="22"/>
        </w:rPr>
        <w:t xml:space="preserve"> and leave it to the RAN</w:t>
      </w:r>
      <w:r w:rsidR="0001772F">
        <w:rPr>
          <w:sz w:val="22"/>
          <w:szCs w:val="22"/>
        </w:rPr>
        <w:t>2 and RAN3</w:t>
      </w:r>
      <w:r w:rsidR="00364C75">
        <w:rPr>
          <w:sz w:val="22"/>
          <w:szCs w:val="22"/>
        </w:rPr>
        <w:t xml:space="preserve"> to decide on the best approach</w:t>
      </w:r>
      <w:r w:rsidR="003F3100">
        <w:rPr>
          <w:sz w:val="22"/>
          <w:szCs w:val="22"/>
        </w:rPr>
        <w:t xml:space="preserve"> as long as security requirements are met</w:t>
      </w:r>
      <w:r w:rsidR="00364C75">
        <w:rPr>
          <w:sz w:val="22"/>
          <w:szCs w:val="22"/>
        </w:rPr>
        <w:t xml:space="preserve">. </w:t>
      </w:r>
    </w:p>
    <w:p w14:paraId="763D8AF9" w14:textId="1020A006" w:rsidR="00E931CC" w:rsidRDefault="00E931CC" w:rsidP="000F6242">
      <w:pPr>
        <w:rPr>
          <w:sz w:val="22"/>
          <w:szCs w:val="22"/>
        </w:rPr>
      </w:pPr>
      <w:r>
        <w:rPr>
          <w:sz w:val="22"/>
          <w:szCs w:val="22"/>
        </w:rPr>
        <w:t>SA3 are working applying the following principles when study</w:t>
      </w:r>
      <w:r w:rsidR="006B20AE">
        <w:rPr>
          <w:sz w:val="22"/>
          <w:szCs w:val="22"/>
        </w:rPr>
        <w:t>ing</w:t>
      </w:r>
      <w:r>
        <w:rPr>
          <w:sz w:val="22"/>
          <w:szCs w:val="22"/>
        </w:rPr>
        <w:t xml:space="preserve"> solutions:</w:t>
      </w:r>
    </w:p>
    <w:p w14:paraId="296B9EF2" w14:textId="35E4D7D2" w:rsidR="00E931CC" w:rsidRDefault="00F2586B" w:rsidP="00F2586B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If the PDCP anchor does not change then there is no need to rekey (i.e.</w:t>
      </w:r>
      <w:r w:rsidR="003F3100">
        <w:rPr>
          <w:sz w:val="22"/>
          <w:szCs w:val="22"/>
        </w:rPr>
        <w:t>,</w:t>
      </w:r>
      <w:r>
        <w:rPr>
          <w:sz w:val="22"/>
          <w:szCs w:val="22"/>
        </w:rPr>
        <w:t xml:space="preserve"> the same </w:t>
      </w:r>
      <w:r w:rsidR="002454EE">
        <w:rPr>
          <w:sz w:val="22"/>
          <w:szCs w:val="22"/>
        </w:rPr>
        <w:t xml:space="preserve">principle that is applied to intra-CU LTM handovers and L3 </w:t>
      </w:r>
      <w:r w:rsidR="004D5E67">
        <w:rPr>
          <w:sz w:val="22"/>
          <w:szCs w:val="22"/>
        </w:rPr>
        <w:t xml:space="preserve">handovers). </w:t>
      </w:r>
    </w:p>
    <w:p w14:paraId="1882DF9D" w14:textId="35EF819A" w:rsidR="00E95BD8" w:rsidRPr="00E95BD8" w:rsidRDefault="00CF5365" w:rsidP="00E95BD8">
      <w:pPr>
        <w:pStyle w:val="ListParagraph"/>
        <w:numPr>
          <w:ilvl w:val="0"/>
          <w:numId w:val="8"/>
        </w:numPr>
        <w:rPr>
          <w:sz w:val="22"/>
          <w:szCs w:val="22"/>
        </w:rPr>
      </w:pPr>
      <w:r w:rsidRPr="00FA5007">
        <w:rPr>
          <w:sz w:val="22"/>
          <w:szCs w:val="22"/>
        </w:rPr>
        <w:t>When PDCP anchor changes, it is necessary to rekey</w:t>
      </w:r>
      <w:r w:rsidR="0039736C" w:rsidRPr="00FA5007">
        <w:rPr>
          <w:sz w:val="22"/>
          <w:szCs w:val="22"/>
        </w:rPr>
        <w:t xml:space="preserve">. Further to this point, there is no agreement </w:t>
      </w:r>
      <w:r w:rsidR="0036525A" w:rsidRPr="00FA5007">
        <w:rPr>
          <w:sz w:val="22"/>
          <w:szCs w:val="22"/>
        </w:rPr>
        <w:t xml:space="preserve">to relax the need to </w:t>
      </w:r>
      <w:r w:rsidR="00762981" w:rsidRPr="00FA5007">
        <w:rPr>
          <w:sz w:val="22"/>
          <w:szCs w:val="22"/>
        </w:rPr>
        <w:t>have</w:t>
      </w:r>
      <w:r w:rsidR="002B0257" w:rsidRPr="00FA5007">
        <w:rPr>
          <w:sz w:val="22"/>
          <w:szCs w:val="22"/>
        </w:rPr>
        <w:t xml:space="preserve"> at or </w:t>
      </w:r>
      <w:r w:rsidR="00762981" w:rsidRPr="00FA5007">
        <w:rPr>
          <w:sz w:val="22"/>
          <w:szCs w:val="22"/>
        </w:rPr>
        <w:t xml:space="preserve">provide </w:t>
      </w:r>
      <w:r w:rsidR="002B0257" w:rsidRPr="00FA5007">
        <w:rPr>
          <w:sz w:val="22"/>
          <w:szCs w:val="22"/>
        </w:rPr>
        <w:t>to the targe</w:t>
      </w:r>
      <w:r w:rsidR="009E27E7" w:rsidRPr="00FA5007">
        <w:rPr>
          <w:sz w:val="22"/>
          <w:szCs w:val="22"/>
        </w:rPr>
        <w:t>t</w:t>
      </w:r>
      <w:r w:rsidR="002B0257" w:rsidRPr="00FA5007">
        <w:rPr>
          <w:sz w:val="22"/>
          <w:szCs w:val="22"/>
        </w:rPr>
        <w:t xml:space="preserve"> anchor point </w:t>
      </w:r>
      <w:r w:rsidR="009E27E7" w:rsidRPr="00FA5007">
        <w:rPr>
          <w:sz w:val="22"/>
          <w:szCs w:val="22"/>
        </w:rPr>
        <w:t xml:space="preserve">after the handover </w:t>
      </w:r>
      <w:r w:rsidR="00055DE4" w:rsidRPr="00FA5007">
        <w:rPr>
          <w:sz w:val="22"/>
          <w:szCs w:val="22"/>
        </w:rPr>
        <w:t xml:space="preserve">a </w:t>
      </w:r>
      <w:r w:rsidR="004D6FB4" w:rsidRPr="00FA5007">
        <w:rPr>
          <w:sz w:val="22"/>
          <w:szCs w:val="22"/>
        </w:rPr>
        <w:t xml:space="preserve">key </w:t>
      </w:r>
      <w:r w:rsidR="00055DE4" w:rsidRPr="00FA5007">
        <w:rPr>
          <w:sz w:val="22"/>
          <w:szCs w:val="22"/>
        </w:rPr>
        <w:t>unknown to the source anchor point</w:t>
      </w:r>
      <w:r w:rsidR="00CD2CF5" w:rsidRPr="00FA5007">
        <w:rPr>
          <w:sz w:val="22"/>
          <w:szCs w:val="22"/>
        </w:rPr>
        <w:t>,</w:t>
      </w:r>
      <w:r w:rsidR="00055DE4" w:rsidRPr="00FA5007">
        <w:rPr>
          <w:sz w:val="22"/>
          <w:szCs w:val="22"/>
        </w:rPr>
        <w:t xml:space="preserve"> </w:t>
      </w:r>
      <w:r w:rsidR="00CD2CF5" w:rsidRPr="00FA5007">
        <w:rPr>
          <w:sz w:val="22"/>
          <w:szCs w:val="22"/>
        </w:rPr>
        <w:t xml:space="preserve">for so-called forward security </w:t>
      </w:r>
      <w:r w:rsidR="009B6CFB" w:rsidRPr="00FA5007">
        <w:rPr>
          <w:sz w:val="22"/>
          <w:szCs w:val="22"/>
        </w:rPr>
        <w:t>(despite SA3 discussing such solutions).</w:t>
      </w:r>
    </w:p>
    <w:p w14:paraId="148574B5" w14:textId="36593CEB" w:rsidR="000470F2" w:rsidRPr="00E95BD8" w:rsidRDefault="000470F2" w:rsidP="00E95BD8">
      <w:pPr>
        <w:rPr>
          <w:sz w:val="22"/>
          <w:szCs w:val="22"/>
        </w:rPr>
      </w:pPr>
      <w:r w:rsidRPr="00E95BD8">
        <w:rPr>
          <w:sz w:val="22"/>
          <w:szCs w:val="22"/>
        </w:rPr>
        <w:t>In the original LS, SA3 was asked the following question</w:t>
      </w:r>
    </w:p>
    <w:p w14:paraId="003C4206" w14:textId="1281F1DB" w:rsidR="00D31DCC" w:rsidRDefault="005F72ED" w:rsidP="005F72ED">
      <w:pPr>
        <w:ind w:left="720"/>
        <w:rPr>
          <w:sz w:val="22"/>
          <w:szCs w:val="22"/>
        </w:rPr>
      </w:pPr>
      <w:r w:rsidRPr="005F72ED">
        <w:rPr>
          <w:sz w:val="22"/>
          <w:szCs w:val="22"/>
        </w:rPr>
        <w:t>RAN2 requests SA3 whether, for each option, the change of security algorithm or the change of key set indicator is to be supported for inter-CU LTM.</w:t>
      </w:r>
    </w:p>
    <w:p w14:paraId="7E3A8E76" w14:textId="2F9CCF30" w:rsidR="00AD2A2D" w:rsidRDefault="00AD2A2D" w:rsidP="00AD2A2D">
      <w:pPr>
        <w:rPr>
          <w:sz w:val="22"/>
          <w:szCs w:val="22"/>
        </w:rPr>
      </w:pPr>
      <w:r>
        <w:rPr>
          <w:sz w:val="22"/>
          <w:szCs w:val="22"/>
        </w:rPr>
        <w:t>SA3 would like to provide the following answer</w:t>
      </w:r>
      <w:r w:rsidR="005F72ED">
        <w:rPr>
          <w:sz w:val="22"/>
          <w:szCs w:val="22"/>
        </w:rPr>
        <w:t>:</w:t>
      </w:r>
    </w:p>
    <w:p w14:paraId="2DC5C1FA" w14:textId="69D94A93" w:rsidR="005F72ED" w:rsidRDefault="005F72ED" w:rsidP="00AD2A2D">
      <w:pPr>
        <w:rPr>
          <w:sz w:val="22"/>
          <w:szCs w:val="22"/>
        </w:rPr>
      </w:pPr>
      <w:r>
        <w:rPr>
          <w:sz w:val="22"/>
          <w:szCs w:val="22"/>
        </w:rPr>
        <w:tab/>
      </w:r>
      <w:r w:rsidR="00D77635">
        <w:rPr>
          <w:sz w:val="22"/>
          <w:szCs w:val="22"/>
        </w:rPr>
        <w:t>The change of security algorithm need</w:t>
      </w:r>
      <w:r w:rsidR="001B16A4">
        <w:rPr>
          <w:sz w:val="22"/>
          <w:szCs w:val="22"/>
        </w:rPr>
        <w:t>s</w:t>
      </w:r>
      <w:r w:rsidR="00D77635">
        <w:rPr>
          <w:sz w:val="22"/>
          <w:szCs w:val="22"/>
        </w:rPr>
        <w:t xml:space="preserve"> to be supported</w:t>
      </w:r>
      <w:r w:rsidR="00597152">
        <w:rPr>
          <w:sz w:val="22"/>
          <w:szCs w:val="22"/>
        </w:rPr>
        <w:t>.</w:t>
      </w:r>
    </w:p>
    <w:p w14:paraId="634DF5B3" w14:textId="7511AC45" w:rsidR="00597152" w:rsidRPr="00AD2A2D" w:rsidRDefault="00597152" w:rsidP="00693D7A">
      <w:pPr>
        <w:ind w:left="7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693D7A">
        <w:rPr>
          <w:sz w:val="22"/>
          <w:szCs w:val="22"/>
        </w:rPr>
        <w:t>use</w:t>
      </w:r>
      <w:r>
        <w:rPr>
          <w:sz w:val="22"/>
          <w:szCs w:val="22"/>
        </w:rPr>
        <w:t xml:space="preserve"> of </w:t>
      </w:r>
      <w:r w:rsidR="00693D7A">
        <w:rPr>
          <w:sz w:val="22"/>
          <w:szCs w:val="22"/>
        </w:rPr>
        <w:t>the</w:t>
      </w:r>
      <w:r w:rsidR="00337970">
        <w:rPr>
          <w:sz w:val="22"/>
          <w:szCs w:val="22"/>
        </w:rPr>
        <w:t xml:space="preserve"> change</w:t>
      </w:r>
      <w:r w:rsidR="00693D7A">
        <w:rPr>
          <w:sz w:val="22"/>
          <w:szCs w:val="22"/>
        </w:rPr>
        <w:t xml:space="preserve"> </w:t>
      </w:r>
      <w:r w:rsidR="00337970">
        <w:rPr>
          <w:sz w:val="22"/>
          <w:szCs w:val="22"/>
        </w:rPr>
        <w:t xml:space="preserve">of </w:t>
      </w:r>
      <w:r>
        <w:rPr>
          <w:sz w:val="22"/>
          <w:szCs w:val="22"/>
        </w:rPr>
        <w:t>key set indic</w:t>
      </w:r>
      <w:r w:rsidR="000A1CBD">
        <w:rPr>
          <w:sz w:val="22"/>
          <w:szCs w:val="22"/>
        </w:rPr>
        <w:t>a</w:t>
      </w:r>
      <w:r>
        <w:rPr>
          <w:sz w:val="22"/>
          <w:szCs w:val="22"/>
        </w:rPr>
        <w:t>tor should be a rare event so this does not need t</w:t>
      </w:r>
      <w:r w:rsidR="00927D72">
        <w:rPr>
          <w:sz w:val="22"/>
          <w:szCs w:val="22"/>
        </w:rPr>
        <w:t>o</w:t>
      </w:r>
      <w:r>
        <w:rPr>
          <w:sz w:val="22"/>
          <w:szCs w:val="22"/>
        </w:rPr>
        <w:t xml:space="preserve"> be supported in LTM handovers provided </w:t>
      </w:r>
      <w:r w:rsidR="000A1CBD">
        <w:rPr>
          <w:sz w:val="22"/>
          <w:szCs w:val="22"/>
        </w:rPr>
        <w:t>it is possible to fallback to existing handovers (e.g. L3) that allow this key to change to happen</w:t>
      </w:r>
      <w:r w:rsidR="00693D7A">
        <w:rPr>
          <w:sz w:val="22"/>
          <w:szCs w:val="22"/>
        </w:rPr>
        <w:t>.</w:t>
      </w:r>
    </w:p>
    <w:p w14:paraId="1C7882E2" w14:textId="4312C2B5" w:rsidR="005220EF" w:rsidRPr="00693D7A" w:rsidRDefault="00693D7A" w:rsidP="000F6242">
      <w:pPr>
        <w:rPr>
          <w:sz w:val="22"/>
          <w:szCs w:val="22"/>
        </w:rPr>
      </w:pPr>
      <w:r>
        <w:rPr>
          <w:sz w:val="22"/>
          <w:szCs w:val="22"/>
        </w:rPr>
        <w:t xml:space="preserve">SA3 ask RAN2 and RAN3 to take the above information into account. </w:t>
      </w:r>
    </w:p>
    <w:p w14:paraId="08AF3A7D" w14:textId="77777777" w:rsidR="00B97703" w:rsidRPr="008555A9" w:rsidRDefault="002F1940" w:rsidP="000F6242">
      <w:pPr>
        <w:pStyle w:val="Heading1"/>
      </w:pPr>
      <w:r w:rsidRPr="008555A9">
        <w:t>2</w:t>
      </w:r>
      <w:r w:rsidRPr="008555A9">
        <w:tab/>
      </w:r>
      <w:r w:rsidR="000F6242" w:rsidRPr="008555A9">
        <w:t>Actions</w:t>
      </w:r>
    </w:p>
    <w:p w14:paraId="45637978" w14:textId="76A4A357" w:rsidR="00B97703" w:rsidRPr="008555A9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8555A9">
        <w:rPr>
          <w:rFonts w:ascii="Arial" w:hAnsi="Arial" w:cs="Arial"/>
          <w:b/>
          <w:sz w:val="22"/>
          <w:szCs w:val="22"/>
        </w:rPr>
        <w:t>To</w:t>
      </w:r>
      <w:r w:rsidR="000F6242" w:rsidRPr="008555A9">
        <w:rPr>
          <w:rFonts w:ascii="Arial" w:hAnsi="Arial" w:cs="Arial"/>
          <w:b/>
          <w:sz w:val="22"/>
          <w:szCs w:val="22"/>
        </w:rPr>
        <w:t xml:space="preserve"> </w:t>
      </w:r>
      <w:r w:rsidR="00620CDD" w:rsidRPr="008555A9">
        <w:rPr>
          <w:rFonts w:ascii="Arial" w:hAnsi="Arial" w:cs="Arial"/>
          <w:b/>
          <w:sz w:val="22"/>
          <w:szCs w:val="22"/>
        </w:rPr>
        <w:t>RAN</w:t>
      </w:r>
      <w:r w:rsidR="008555A9" w:rsidRPr="008555A9">
        <w:rPr>
          <w:rFonts w:ascii="Arial" w:hAnsi="Arial" w:cs="Arial"/>
          <w:b/>
          <w:sz w:val="22"/>
          <w:szCs w:val="22"/>
        </w:rPr>
        <w:t>2 and RAN3</w:t>
      </w:r>
      <w:r w:rsidRPr="008555A9">
        <w:rPr>
          <w:rFonts w:ascii="Arial" w:hAnsi="Arial" w:cs="Arial"/>
          <w:b/>
          <w:sz w:val="22"/>
          <w:szCs w:val="22"/>
        </w:rPr>
        <w:t xml:space="preserve"> </w:t>
      </w:r>
    </w:p>
    <w:p w14:paraId="1437C2F1" w14:textId="148777E6" w:rsidR="00B97703" w:rsidRPr="008555A9" w:rsidRDefault="00B97703">
      <w:pPr>
        <w:spacing w:after="120"/>
        <w:ind w:left="993" w:hanging="993"/>
        <w:rPr>
          <w:rFonts w:ascii="Arial" w:hAnsi="Arial" w:cs="Arial"/>
          <w:sz w:val="22"/>
          <w:szCs w:val="22"/>
        </w:rPr>
      </w:pPr>
      <w:r w:rsidRPr="008555A9">
        <w:rPr>
          <w:rFonts w:ascii="Arial" w:hAnsi="Arial" w:cs="Arial"/>
          <w:b/>
          <w:sz w:val="22"/>
          <w:szCs w:val="22"/>
        </w:rPr>
        <w:lastRenderedPageBreak/>
        <w:t xml:space="preserve">ACTION: </w:t>
      </w:r>
      <w:r w:rsidRPr="008555A9">
        <w:rPr>
          <w:rFonts w:ascii="Arial" w:hAnsi="Arial" w:cs="Arial"/>
          <w:b/>
          <w:sz w:val="22"/>
          <w:szCs w:val="22"/>
        </w:rPr>
        <w:tab/>
      </w:r>
      <w:r w:rsidR="008555A9" w:rsidRPr="008555A9">
        <w:rPr>
          <w:rFonts w:ascii="Arial" w:hAnsi="Arial" w:cs="Arial"/>
          <w:b/>
          <w:sz w:val="22"/>
          <w:szCs w:val="22"/>
        </w:rPr>
        <w:t xml:space="preserve">SA3 asks RAN2 and </w:t>
      </w:r>
      <w:r w:rsidR="008555A9" w:rsidRPr="008555A9">
        <w:rPr>
          <w:rFonts w:ascii="Arial" w:hAnsi="Arial" w:cs="Arial"/>
          <w:b/>
          <w:bCs/>
          <w:sz w:val="22"/>
          <w:szCs w:val="22"/>
        </w:rPr>
        <w:t>RAN3</w:t>
      </w:r>
      <w:r w:rsidR="00620CDD" w:rsidRPr="008555A9">
        <w:rPr>
          <w:rFonts w:ascii="Arial" w:hAnsi="Arial" w:cs="Arial"/>
          <w:b/>
          <w:bCs/>
          <w:sz w:val="22"/>
          <w:szCs w:val="22"/>
        </w:rPr>
        <w:t xml:space="preserve"> to take the above </w:t>
      </w:r>
      <w:r w:rsidR="001A4E5E" w:rsidRPr="008555A9">
        <w:rPr>
          <w:rFonts w:ascii="Arial" w:hAnsi="Arial" w:cs="Arial"/>
          <w:b/>
          <w:bCs/>
          <w:sz w:val="22"/>
          <w:szCs w:val="22"/>
        </w:rPr>
        <w:t>information into account.</w:t>
      </w:r>
    </w:p>
    <w:p w14:paraId="447F4C58" w14:textId="73526B2F" w:rsidR="000101E4" w:rsidRPr="001A4E5E" w:rsidRDefault="00B97703" w:rsidP="001A4E5E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102C4C" w14:textId="37F1113F" w:rsidR="002415C0" w:rsidRPr="00074D3C" w:rsidRDefault="002415C0" w:rsidP="002F1940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054FEDCB" w14:textId="56D1B9D1" w:rsidR="006052AD" w:rsidRPr="00074D3C" w:rsidRDefault="001A4E5E" w:rsidP="002F1940">
      <w:r w:rsidRPr="001A4E5E">
        <w:t>SA3#1</w:t>
      </w:r>
      <w:r>
        <w:t>20</w:t>
      </w:r>
      <w:r w:rsidRPr="001A4E5E">
        <w:tab/>
        <w:t>1</w:t>
      </w:r>
      <w:r>
        <w:t>7</w:t>
      </w:r>
      <w:r w:rsidRPr="001A4E5E">
        <w:t xml:space="preserve"> - </w:t>
      </w:r>
      <w:r>
        <w:t>21</w:t>
      </w:r>
      <w:r w:rsidRPr="001A4E5E">
        <w:t xml:space="preserve"> </w:t>
      </w:r>
      <w:r w:rsidR="004C7954">
        <w:t>February</w:t>
      </w:r>
      <w:r w:rsidR="004C7954" w:rsidRPr="001A4E5E">
        <w:t xml:space="preserve"> </w:t>
      </w:r>
      <w:r w:rsidRPr="001A4E5E">
        <w:t>202</w:t>
      </w:r>
      <w:r>
        <w:t>5</w:t>
      </w:r>
      <w:r w:rsidRPr="001A4E5E">
        <w:tab/>
      </w:r>
      <w:r w:rsidRPr="001A4E5E">
        <w:tab/>
      </w:r>
      <w:r>
        <w:t>Athens</w:t>
      </w:r>
      <w:r w:rsidRPr="001A4E5E">
        <w:t xml:space="preserve"> (</w:t>
      </w:r>
      <w:r>
        <w:t>Greece</w:t>
      </w:r>
      <w:r w:rsidRPr="001A4E5E">
        <w:t>)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ACAEC" w14:textId="77777777" w:rsidR="008D698F" w:rsidRDefault="008D698F">
      <w:pPr>
        <w:spacing w:after="0"/>
      </w:pPr>
      <w:r>
        <w:separator/>
      </w:r>
    </w:p>
  </w:endnote>
  <w:endnote w:type="continuationSeparator" w:id="0">
    <w:p w14:paraId="564ECEB9" w14:textId="77777777" w:rsidR="008D698F" w:rsidRDefault="008D69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D311B" w14:textId="77777777" w:rsidR="008D698F" w:rsidRDefault="008D698F">
      <w:pPr>
        <w:spacing w:after="0"/>
      </w:pPr>
      <w:r>
        <w:separator/>
      </w:r>
    </w:p>
  </w:footnote>
  <w:footnote w:type="continuationSeparator" w:id="0">
    <w:p w14:paraId="5AA55C08" w14:textId="77777777" w:rsidR="008D698F" w:rsidRDefault="008D69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5D1F16"/>
    <w:multiLevelType w:val="hybridMultilevel"/>
    <w:tmpl w:val="AED25B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5539295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72F"/>
    <w:rsid w:val="00017F23"/>
    <w:rsid w:val="00036198"/>
    <w:rsid w:val="00046AA9"/>
    <w:rsid w:val="000470F2"/>
    <w:rsid w:val="00055DE4"/>
    <w:rsid w:val="00066B10"/>
    <w:rsid w:val="00074D3C"/>
    <w:rsid w:val="00084D35"/>
    <w:rsid w:val="000A1CBD"/>
    <w:rsid w:val="000B21DF"/>
    <w:rsid w:val="000E6116"/>
    <w:rsid w:val="000F6242"/>
    <w:rsid w:val="00103FF1"/>
    <w:rsid w:val="00115D87"/>
    <w:rsid w:val="00196B59"/>
    <w:rsid w:val="001A013D"/>
    <w:rsid w:val="001A14F2"/>
    <w:rsid w:val="001A4E5E"/>
    <w:rsid w:val="001B16A4"/>
    <w:rsid w:val="001B3A86"/>
    <w:rsid w:val="001B763F"/>
    <w:rsid w:val="001F4740"/>
    <w:rsid w:val="00215C2C"/>
    <w:rsid w:val="00220060"/>
    <w:rsid w:val="00226381"/>
    <w:rsid w:val="0024159C"/>
    <w:rsid w:val="002415C0"/>
    <w:rsid w:val="002454EE"/>
    <w:rsid w:val="002473B2"/>
    <w:rsid w:val="002869FE"/>
    <w:rsid w:val="002A1463"/>
    <w:rsid w:val="002B0257"/>
    <w:rsid w:val="002E01C1"/>
    <w:rsid w:val="002F1940"/>
    <w:rsid w:val="00322204"/>
    <w:rsid w:val="00333A93"/>
    <w:rsid w:val="00337970"/>
    <w:rsid w:val="00364C75"/>
    <w:rsid w:val="0036525A"/>
    <w:rsid w:val="00383545"/>
    <w:rsid w:val="003845C3"/>
    <w:rsid w:val="0039736C"/>
    <w:rsid w:val="003C06D2"/>
    <w:rsid w:val="003F3100"/>
    <w:rsid w:val="003F5E20"/>
    <w:rsid w:val="00406670"/>
    <w:rsid w:val="00433500"/>
    <w:rsid w:val="00433F71"/>
    <w:rsid w:val="0043559E"/>
    <w:rsid w:val="00440D43"/>
    <w:rsid w:val="00441B3A"/>
    <w:rsid w:val="004524A7"/>
    <w:rsid w:val="00470DF6"/>
    <w:rsid w:val="00490D22"/>
    <w:rsid w:val="004B75BF"/>
    <w:rsid w:val="004C7954"/>
    <w:rsid w:val="004D5E67"/>
    <w:rsid w:val="004D6FB4"/>
    <w:rsid w:val="004E172E"/>
    <w:rsid w:val="004E3939"/>
    <w:rsid w:val="004E65B2"/>
    <w:rsid w:val="004F32F4"/>
    <w:rsid w:val="005061B5"/>
    <w:rsid w:val="005220EF"/>
    <w:rsid w:val="00526DDD"/>
    <w:rsid w:val="005443A7"/>
    <w:rsid w:val="00597152"/>
    <w:rsid w:val="005B6433"/>
    <w:rsid w:val="005F72ED"/>
    <w:rsid w:val="006052AD"/>
    <w:rsid w:val="00607AD1"/>
    <w:rsid w:val="006177B4"/>
    <w:rsid w:val="00620CDD"/>
    <w:rsid w:val="00693D7A"/>
    <w:rsid w:val="006A60F1"/>
    <w:rsid w:val="006B20AE"/>
    <w:rsid w:val="006C0645"/>
    <w:rsid w:val="0070642C"/>
    <w:rsid w:val="007145A7"/>
    <w:rsid w:val="0073766B"/>
    <w:rsid w:val="00754ABC"/>
    <w:rsid w:val="0076008C"/>
    <w:rsid w:val="00762981"/>
    <w:rsid w:val="00777F47"/>
    <w:rsid w:val="00793595"/>
    <w:rsid w:val="007B43D4"/>
    <w:rsid w:val="007E2644"/>
    <w:rsid w:val="007F4F92"/>
    <w:rsid w:val="00835136"/>
    <w:rsid w:val="008555A9"/>
    <w:rsid w:val="008758B0"/>
    <w:rsid w:val="008D3E9C"/>
    <w:rsid w:val="008D698F"/>
    <w:rsid w:val="008D772F"/>
    <w:rsid w:val="008E3062"/>
    <w:rsid w:val="00914CD1"/>
    <w:rsid w:val="00927D72"/>
    <w:rsid w:val="009528CF"/>
    <w:rsid w:val="009603F6"/>
    <w:rsid w:val="00987734"/>
    <w:rsid w:val="009963AC"/>
    <w:rsid w:val="0099764C"/>
    <w:rsid w:val="009B6CFB"/>
    <w:rsid w:val="009C01E1"/>
    <w:rsid w:val="009D25C1"/>
    <w:rsid w:val="009E0B14"/>
    <w:rsid w:val="009E27E7"/>
    <w:rsid w:val="009E3432"/>
    <w:rsid w:val="00A14F8C"/>
    <w:rsid w:val="00A1674F"/>
    <w:rsid w:val="00A455B0"/>
    <w:rsid w:val="00A57D88"/>
    <w:rsid w:val="00A70448"/>
    <w:rsid w:val="00AA4FF3"/>
    <w:rsid w:val="00AC165F"/>
    <w:rsid w:val="00AD2A2D"/>
    <w:rsid w:val="00AE1B3E"/>
    <w:rsid w:val="00B125D0"/>
    <w:rsid w:val="00B31D45"/>
    <w:rsid w:val="00B35644"/>
    <w:rsid w:val="00B724D3"/>
    <w:rsid w:val="00B97703"/>
    <w:rsid w:val="00BA3D66"/>
    <w:rsid w:val="00C04BFC"/>
    <w:rsid w:val="00C17229"/>
    <w:rsid w:val="00C2205E"/>
    <w:rsid w:val="00C3078F"/>
    <w:rsid w:val="00C814CA"/>
    <w:rsid w:val="00C85F75"/>
    <w:rsid w:val="00C91EF3"/>
    <w:rsid w:val="00CB2B16"/>
    <w:rsid w:val="00CD2CF5"/>
    <w:rsid w:val="00CF5365"/>
    <w:rsid w:val="00CF6087"/>
    <w:rsid w:val="00D14BB6"/>
    <w:rsid w:val="00D31981"/>
    <w:rsid w:val="00D31DCC"/>
    <w:rsid w:val="00D33624"/>
    <w:rsid w:val="00D50A6B"/>
    <w:rsid w:val="00D55515"/>
    <w:rsid w:val="00D7484B"/>
    <w:rsid w:val="00D77635"/>
    <w:rsid w:val="00DA6618"/>
    <w:rsid w:val="00DC1948"/>
    <w:rsid w:val="00DC47B4"/>
    <w:rsid w:val="00E003DF"/>
    <w:rsid w:val="00E2241D"/>
    <w:rsid w:val="00E43630"/>
    <w:rsid w:val="00E53FBF"/>
    <w:rsid w:val="00E665BE"/>
    <w:rsid w:val="00E81D12"/>
    <w:rsid w:val="00E931CC"/>
    <w:rsid w:val="00E95BD8"/>
    <w:rsid w:val="00EB0BC7"/>
    <w:rsid w:val="00EC76BF"/>
    <w:rsid w:val="00EE31A4"/>
    <w:rsid w:val="00F25496"/>
    <w:rsid w:val="00F2586B"/>
    <w:rsid w:val="00F667CF"/>
    <w:rsid w:val="00F803BE"/>
    <w:rsid w:val="00F8609C"/>
    <w:rsid w:val="00FA5007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81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4</cp:revision>
  <cp:lastPrinted>2002-04-23T07:10:00Z</cp:lastPrinted>
  <dcterms:created xsi:type="dcterms:W3CDTF">2024-10-07T10:08:00Z</dcterms:created>
  <dcterms:modified xsi:type="dcterms:W3CDTF">2024-10-07T10:09:00Z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1114508871</vt:i4>
  </property>
  <property fmtid="{D5CDD505-2E9C-101B-9397-08002B2CF9AE}" pid="3" name="_NewReviewCycle">
    <vt:lpwstr/>
  </property>
  <property fmtid="{D5CDD505-2E9C-101B-9397-08002B2CF9AE}" pid="4" name="_EmailSubject">
    <vt:lpwstr>SA3 questions (was RE: Paper discussing the non-QC solution)</vt:lpwstr>
  </property>
  <property fmtid="{D5CDD505-2E9C-101B-9397-08002B2CF9AE}" pid="5" name="_AuthorEmail">
    <vt:lpwstr>pkadiri@qti.qualcomm.com</vt:lpwstr>
  </property>
  <property fmtid="{D5CDD505-2E9C-101B-9397-08002B2CF9AE}" pid="6" name="_AuthorEmailDisplayName">
    <vt:lpwstr>Prasad Kadiri</vt:lpwstr>
  </property>
  <property fmtid="{D5CDD505-2E9C-101B-9397-08002B2CF9AE}" pid="7" name="_ReviewingToolsShownOnce">
    <vt:lpwstr/>
  </property>
</Properties>
</file>